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1FEE" w14:textId="4B6373A5" w:rsidR="006C2944" w:rsidRDefault="00C41A06" w:rsidP="00F436D3">
      <w:pPr>
        <w:jc w:val="both"/>
        <w:rPr>
          <w:rFonts w:eastAsiaTheme="majorEastAsia" w:cstheme="minorHAnsi"/>
          <w:b/>
          <w:color w:val="2E74B5" w:themeColor="accent1" w:themeShade="BF"/>
          <w:sz w:val="32"/>
          <w:szCs w:val="32"/>
        </w:rPr>
      </w:pPr>
      <w:r w:rsidRPr="00C41A06">
        <w:rPr>
          <w:rFonts w:eastAsiaTheme="majorEastAsia" w:cstheme="minorHAnsi"/>
          <w:b/>
          <w:color w:val="2E74B5" w:themeColor="accent1" w:themeShade="BF"/>
          <w:sz w:val="32"/>
          <w:szCs w:val="32"/>
        </w:rPr>
        <w:t>Script_</w:t>
      </w:r>
      <w:r w:rsidR="00996271">
        <w:rPr>
          <w:rFonts w:eastAsiaTheme="majorEastAsia" w:cstheme="minorHAnsi"/>
          <w:b/>
          <w:color w:val="2E74B5" w:themeColor="accent1" w:themeShade="BF"/>
          <w:sz w:val="32"/>
          <w:szCs w:val="32"/>
        </w:rPr>
        <w:t>Kommunikáció</w:t>
      </w:r>
    </w:p>
    <w:p w14:paraId="418140C3" w14:textId="77777777" w:rsidR="0012350A" w:rsidRPr="0012350A" w:rsidRDefault="0012350A" w:rsidP="00F436D3">
      <w:pPr>
        <w:jc w:val="both"/>
        <w:rPr>
          <w:rFonts w:eastAsiaTheme="minorEastAsia" w:cstheme="minorHAnsi"/>
          <w:sz w:val="24"/>
          <w:szCs w:val="24"/>
        </w:rPr>
      </w:pPr>
    </w:p>
    <w:p w14:paraId="50DB7439" w14:textId="2F837C96"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[Slide 2]</w:t>
      </w:r>
    </w:p>
    <w:p w14:paraId="6F01D1C8" w14:textId="77777777" w:rsidR="00996271" w:rsidRPr="00354DA0" w:rsidRDefault="00996271" w:rsidP="00F436D3">
      <w:pPr>
        <w:spacing w:after="0"/>
        <w:jc w:val="both"/>
        <w:rPr>
          <w:rFonts w:ascii="Calibri" w:hAnsi="Calibri" w:cs="Calibri"/>
        </w:rPr>
      </w:pPr>
      <w:r w:rsidRPr="00354DA0">
        <w:rPr>
          <w:rFonts w:ascii="Calibri" w:hAnsi="Calibri" w:cs="Calibri"/>
        </w:rPr>
        <w:t>Üdvözöljük a Kommunikációs leckében. Ebben a részben azt fogjuk feltárni, hogy milyen fontos szerepe van a kommunikációnak az egészségügyi ellátásban. A hatékony kommunikáció a minőségi betegellátás alapja, és arra fogunk összpontosítani, hogy hogyan fejleszthetjük ezeket a készségeket a jobb eredmények érdekében.</w:t>
      </w:r>
    </w:p>
    <w:p w14:paraId="33D9C557" w14:textId="77777777" w:rsidR="00996271" w:rsidRPr="00354DA0" w:rsidRDefault="00996271" w:rsidP="00F436D3">
      <w:pPr>
        <w:spacing w:after="0"/>
        <w:jc w:val="both"/>
        <w:rPr>
          <w:rFonts w:ascii="Calibri" w:hAnsi="Calibri" w:cs="Calibri"/>
        </w:rPr>
      </w:pPr>
    </w:p>
    <w:p w14:paraId="1B330FBB" w14:textId="447472CC" w:rsidR="001E4F54" w:rsidRPr="004670EB" w:rsidRDefault="00996271" w:rsidP="00F436D3">
      <w:pPr>
        <w:jc w:val="both"/>
      </w:pPr>
      <w:r w:rsidRPr="00354DA0">
        <w:rPr>
          <w:rFonts w:ascii="Calibri" w:hAnsi="Calibri" w:cs="Calibri"/>
        </w:rPr>
        <w:t>Nézzük, miről lesz szó. Több fontos témát fogunk érinteni, beleértvea kommunikáció összetevőit és folyamatát, a hatékony kommunikáció akadályait, a verbális és nonverbális kommunikáció szerepét, a kommunikációs stílusokat az egészségügyi környezetben, az e-egészségügy és az elektronikus kommunikáció hatását, majd esettanulmányok és gyakorlati alkalmazások következnek. Végül pedig egy összegzéssel zárjuk a leckét.</w:t>
      </w:r>
    </w:p>
    <w:p w14:paraId="674B478B" w14:textId="5974F887"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Pr="00BA154B">
        <w:rPr>
          <w:rFonts w:eastAsiaTheme="majorEastAsia" w:cstheme="minorHAnsi"/>
          <w:b/>
          <w:color w:val="2E74B5" w:themeColor="accent1" w:themeShade="BF"/>
          <w:sz w:val="32"/>
          <w:szCs w:val="32"/>
        </w:rPr>
        <w:t>]</w:t>
      </w:r>
    </w:p>
    <w:p w14:paraId="34EC5428" w14:textId="5BB4F2C7" w:rsidR="00F105EE" w:rsidRDefault="00996271" w:rsidP="00F436D3">
      <w:pPr>
        <w:jc w:val="both"/>
      </w:pPr>
      <w:r w:rsidRPr="00354DA0">
        <w:rPr>
          <w:rFonts w:ascii="Calibri" w:hAnsi="Calibri" w:cs="Calibri"/>
        </w:rPr>
        <w:t>Mielőtt belevágnánk a részletekbe, tekintsük át a tanulási céljainkat. A lecke végére képesek lesznek: meghatározni az egészségügyi környezetben alkalmazott hatékony kommunikáció kulcsfontosságú elemeit; felismerni és kezelni a kommunikációs akadályokat a betegekkel és az egészségügyi ellátásban résztvevőkkel; megfogalmazni a verbális és nonverbális kommunikáció szerepét és hatását a betegellátásban; megkülönböztetni a kommunikációs stílusokat és felismerni az asszertív kommunikáció fontosságát; és végül megérteni az elektronikus kommunikáció és az e-egészségügy előnyeit és korlátait a betegellátásban és a csapatok közötti koordinációban</w:t>
      </w:r>
      <w:r w:rsidR="004670EB" w:rsidRPr="004670EB">
        <w:t>.</w:t>
      </w:r>
    </w:p>
    <w:p w14:paraId="4E049056" w14:textId="01B1ADE7"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4</w:t>
      </w:r>
      <w:r w:rsidRPr="00BA154B">
        <w:rPr>
          <w:rFonts w:eastAsiaTheme="majorEastAsia" w:cstheme="minorHAnsi"/>
          <w:b/>
          <w:color w:val="2E74B5" w:themeColor="accent1" w:themeShade="BF"/>
          <w:sz w:val="32"/>
          <w:szCs w:val="32"/>
        </w:rPr>
        <w:t>]</w:t>
      </w:r>
    </w:p>
    <w:p w14:paraId="6ED7EE3A" w14:textId="21906C2A" w:rsidR="00F105EE" w:rsidRDefault="00996271" w:rsidP="00F436D3">
      <w:pPr>
        <w:jc w:val="both"/>
      </w:pPr>
      <w:r w:rsidRPr="00354DA0">
        <w:rPr>
          <w:rFonts w:ascii="Calibri" w:hAnsi="Calibri" w:cs="Calibri"/>
        </w:rPr>
        <w:t>A kommunikáció az egészségügyben számos készséget foglal magában, a verbális és írásbeli kommunikációtól kezdve a nonverbális jelekig. Ezek a készségek elengedhetetlenek a bizalom és a megértés kiépítéséhez a betegek és a kollégák között egyaránt. A beteg és az egészségügyi szakemberek közötti kommunikációs modellek a folyamatos információcserére, társadalmi interakciókra és a kölcsönös elvárásokra összehangolására épülnek. A hatékony kommunikáció kulcsfontosságú az egészségügyi ellátásban résztvevők számára, mivel segít összehangolni az erőfeszítéseket és elősegíti az együttműködést. A lecke során megvizsgáljuk, hogyan befolyásolják a kommunikációs készségeink a betegellátást, a csapatdinamikát és az egészségügyi ellátás minőségét</w:t>
      </w:r>
      <w:r>
        <w:rPr>
          <w:rFonts w:ascii="Calibri" w:hAnsi="Calibri" w:cs="Calibri"/>
        </w:rPr>
        <w:t>.</w:t>
      </w:r>
    </w:p>
    <w:p w14:paraId="52DFA21E" w14:textId="28ACC8C1"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7</w:t>
      </w:r>
      <w:r w:rsidRPr="00BA154B">
        <w:rPr>
          <w:rFonts w:eastAsiaTheme="majorEastAsia" w:cstheme="minorHAnsi"/>
          <w:b/>
          <w:color w:val="2E74B5" w:themeColor="accent1" w:themeShade="BF"/>
          <w:sz w:val="32"/>
          <w:szCs w:val="32"/>
        </w:rPr>
        <w:t>]</w:t>
      </w:r>
    </w:p>
    <w:p w14:paraId="0D592A89" w14:textId="77777777" w:rsidR="00996271" w:rsidRPr="00354DA0" w:rsidRDefault="00996271" w:rsidP="00F436D3">
      <w:pPr>
        <w:spacing w:after="0"/>
        <w:jc w:val="both"/>
        <w:rPr>
          <w:rFonts w:ascii="Calibri" w:hAnsi="Calibri" w:cs="Calibri"/>
        </w:rPr>
      </w:pPr>
      <w:r w:rsidRPr="00354DA0">
        <w:rPr>
          <w:rFonts w:ascii="Calibri" w:hAnsi="Calibri" w:cs="Calibri"/>
        </w:rPr>
        <w:t>Most pedig definiáljuk a kommunikációt. A kommunikáció egy olyan folyamat, amelynek során információ cserélődik egyének között egy közös szimbólum-, jel- vagy viselkedésrendszeren keresztül. Ez a mindennapi interakcióink alapvető része, különösen az egészségügyben.</w:t>
      </w:r>
    </w:p>
    <w:p w14:paraId="08453EB4" w14:textId="77777777" w:rsidR="00996271" w:rsidRPr="00354DA0" w:rsidRDefault="00996271" w:rsidP="00F436D3">
      <w:pPr>
        <w:spacing w:after="0"/>
        <w:jc w:val="both"/>
        <w:rPr>
          <w:rFonts w:ascii="Calibri" w:hAnsi="Calibri" w:cs="Calibri"/>
        </w:rPr>
      </w:pPr>
      <w:r w:rsidRPr="00354DA0">
        <w:rPr>
          <w:rFonts w:ascii="Calibri" w:hAnsi="Calibri" w:cs="Calibri"/>
        </w:rPr>
        <w:t xml:space="preserve">A „kommunikáció” az emberi viselkedések és készségek egész sorát foglalja magában a gyakorlatban, és nemcsak a szóbeli és írásbeli szavak használatára utal, hanem a nem verbális jelzésekre is. A páciensekkel való kommunikáció modelljei az információgyűjtés és -megosztás dinamikus jellegét hangsúlyozzák, miközben a társadalmi dinamikákra, a felek közötti kapcsolatra, a környezeti tényezőkre és a kölcsönös elvárásokra felhívják a figyelmet. Az egészségügyi csapatokon belüli kommunikáció azonban ugyanilyen kritikus jelentőségű. A hatékony csoportkommunikáció biztosítja, hogy az összes egészségügyi szakember összehangoltan végezze a betegellátást, megelőzi a </w:t>
      </w:r>
      <w:r w:rsidRPr="00354DA0">
        <w:rPr>
          <w:rFonts w:ascii="Calibri" w:hAnsi="Calibri" w:cs="Calibri"/>
        </w:rPr>
        <w:lastRenderedPageBreak/>
        <w:t xml:space="preserve">félreértéseket és elősegíti az együttműködést. Akár a betegekkel való interakcióról, akár a kollégákkal való koordinációról van szó, a bizalom, az egyértelmű és nyílt kommunikáció elengedhetetlen a magas színvonalú ellátás biztosításához és a pozitív eredmények eléréséhez. Ez a holisztikus ellátás biztosításának kapuja, amely a kommunikációban résztvevő felek fizikai, érzelmi, szociális és lelki szükségleteit is figyelembe veszi. </w:t>
      </w:r>
    </w:p>
    <w:p w14:paraId="1EE5849B" w14:textId="3D865FDF" w:rsidR="004670EB" w:rsidRDefault="00996271" w:rsidP="00F436D3">
      <w:pPr>
        <w:jc w:val="both"/>
      </w:pPr>
      <w:r w:rsidRPr="00354DA0">
        <w:rPr>
          <w:rFonts w:ascii="Calibri" w:hAnsi="Calibri" w:cs="Calibri"/>
        </w:rPr>
        <w:t>A kommunikációs folyamat magában foglalja az adót, az üzenetet és a vevőt. Minden egyes szakaszban kulcsfontosságú, hogy a kommunikáció világos és hatékony legyen a félreértések elkerülése érdekében. Emellett a visszajelzési huroknak is alapvető szerepe van abban, hogy az üzenetek pontosan megértésre kerüljenek, és hogy szükség esetén tisztázás történhessen.</w:t>
      </w:r>
    </w:p>
    <w:p w14:paraId="685B41CC" w14:textId="11706BC0"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8</w:t>
      </w:r>
      <w:r w:rsidRPr="00BA154B">
        <w:rPr>
          <w:rFonts w:eastAsiaTheme="majorEastAsia" w:cstheme="minorHAnsi"/>
          <w:b/>
          <w:color w:val="2E74B5" w:themeColor="accent1" w:themeShade="BF"/>
          <w:sz w:val="32"/>
          <w:szCs w:val="32"/>
        </w:rPr>
        <w:t>]</w:t>
      </w:r>
    </w:p>
    <w:p w14:paraId="67D56691" w14:textId="77777777" w:rsidR="00996271" w:rsidRPr="00354DA0" w:rsidRDefault="00996271" w:rsidP="00F436D3">
      <w:pPr>
        <w:spacing w:after="0"/>
        <w:jc w:val="both"/>
        <w:rPr>
          <w:rFonts w:ascii="Calibri" w:hAnsi="Calibri" w:cs="Calibri"/>
        </w:rPr>
      </w:pPr>
      <w:r w:rsidRPr="00354DA0">
        <w:rPr>
          <w:rFonts w:ascii="Calibri" w:hAnsi="Calibri" w:cs="Calibri"/>
        </w:rPr>
        <w:t>Az egészségügyben számos akadály nehezíti a hatékony kommunikációt.</w:t>
      </w:r>
      <w:r w:rsidRPr="00354DA0">
        <w:t xml:space="preserve"> </w:t>
      </w:r>
      <w:r w:rsidRPr="00354DA0">
        <w:rPr>
          <w:rFonts w:ascii="Calibri" w:hAnsi="Calibri" w:cs="Calibri"/>
        </w:rPr>
        <w:t xml:space="preserve">Először is fontos kerülni az orvosi szakkifejezések, bonyolult megfogalmazások vagy ismeretlen szavak használatát. A betegekkel való kommunikáció során közérthető nyelven magyarázza el az információkat. Vegyen figyelembe minden olyan generációs, földrajzi vagy háttérinformációt, amely megváltoztathatja az üzenet megértését. </w:t>
      </w:r>
    </w:p>
    <w:p w14:paraId="00CCC3F0" w14:textId="77777777" w:rsidR="00996271" w:rsidRPr="00354DA0" w:rsidRDefault="00996271" w:rsidP="00F436D3">
      <w:pPr>
        <w:spacing w:after="0"/>
        <w:jc w:val="both"/>
        <w:rPr>
          <w:rFonts w:ascii="Calibri" w:hAnsi="Calibri" w:cs="Calibri"/>
        </w:rPr>
      </w:pPr>
      <w:r w:rsidRPr="00354DA0">
        <w:rPr>
          <w:rFonts w:ascii="Calibri" w:hAnsi="Calibri" w:cs="Calibri"/>
        </w:rPr>
        <w:t>Könnyen előfordulhat, hogy a páciens gondozásakor a személyközpontúság helyett a feladatközpontúság kerül előtérbe. Amikor belép egy beteg szobájába, ne feledje, hogy az eljárási folyamat lépéseit alkalmazza, és tudatosan összpontosítson az Ön előtt álló személyre, hogy teljes figyelmet szentelhessen neki. A betegeknek úgy kell érezniük, hogy ők állnak az Ön figyelmének középpontjában, amikor Ön velük van, függetlenül attól, hogy mennyi más dolga van.</w:t>
      </w:r>
    </w:p>
    <w:p w14:paraId="4A8579F2" w14:textId="77777777" w:rsidR="00996271" w:rsidRPr="00354DA0" w:rsidRDefault="00996271" w:rsidP="00F436D3">
      <w:pPr>
        <w:spacing w:after="0"/>
        <w:jc w:val="both"/>
        <w:rPr>
          <w:rFonts w:ascii="Calibri" w:hAnsi="Calibri" w:cs="Calibri"/>
        </w:rPr>
      </w:pPr>
      <w:r w:rsidRPr="00354DA0">
        <w:rPr>
          <w:rFonts w:ascii="Calibri" w:hAnsi="Calibri" w:cs="Calibri"/>
        </w:rPr>
        <w:t>Az egészségügyi környezet nagyon zajos lehet, a szobában vagy a folyosón beszélgető emberek, a tévé bömbölése, a riasztók csipogása vagy éppen a hangosbemondó miatt. A betegekkel való kommunikáció során teremtsen nyugodt, csendes környezetet azáltal, hogy bezárja a folyosóra nyíló ajtókat, csökkenti a TV hangerejét, vagy ha lehetséges, csendesebb helyre megy át.</w:t>
      </w:r>
    </w:p>
    <w:p w14:paraId="7DA415BF" w14:textId="77777777" w:rsidR="00996271" w:rsidRPr="00354DA0" w:rsidRDefault="00996271" w:rsidP="00F436D3">
      <w:pPr>
        <w:spacing w:after="0"/>
        <w:jc w:val="both"/>
        <w:rPr>
          <w:rFonts w:ascii="Calibri" w:hAnsi="Calibri" w:cs="Calibri"/>
        </w:rPr>
      </w:pPr>
      <w:r w:rsidRPr="00354DA0">
        <w:rPr>
          <w:rFonts w:ascii="Calibri" w:hAnsi="Calibri" w:cs="Calibri"/>
        </w:rPr>
        <w:t>A túl sötét vagy túl világos szoba is kommunikációs akadályokat okozhat. Biztosítsa a beteg szükségleteinek megfelelő megvilágítást.</w:t>
      </w:r>
    </w:p>
    <w:p w14:paraId="1AE34E14" w14:textId="77777777" w:rsidR="00996271" w:rsidRPr="00354DA0" w:rsidRDefault="00996271" w:rsidP="00F436D3">
      <w:pPr>
        <w:spacing w:after="0"/>
        <w:jc w:val="both"/>
        <w:rPr>
          <w:rFonts w:ascii="Calibri" w:hAnsi="Calibri" w:cs="Calibri"/>
        </w:rPr>
      </w:pPr>
      <w:r w:rsidRPr="00354DA0">
        <w:rPr>
          <w:rFonts w:ascii="Calibri" w:hAnsi="Calibri" w:cs="Calibri"/>
        </w:rPr>
        <w:t>Ha a páciensnek hallás- vagy beszédproblémái vannak, alkalmazzon a kommunikációt elősegítő technikákat, beleértve a segédeszközöket, például a szemüveget, a hallókészüléket és bármilyen kommunikációs segédeszközt, például táblákat, fotókönyveket vagy mikrofonokat.</w:t>
      </w:r>
    </w:p>
    <w:p w14:paraId="1D371B53" w14:textId="77777777" w:rsidR="00996271" w:rsidRPr="00354DA0" w:rsidRDefault="00996271" w:rsidP="00F436D3">
      <w:pPr>
        <w:spacing w:after="0"/>
        <w:jc w:val="both"/>
        <w:rPr>
          <w:rFonts w:ascii="Calibri" w:hAnsi="Calibri" w:cs="Calibri"/>
        </w:rPr>
      </w:pPr>
      <w:r w:rsidRPr="00354DA0">
        <w:rPr>
          <w:rFonts w:ascii="Calibri" w:hAnsi="Calibri" w:cs="Calibri"/>
        </w:rPr>
        <w:t>Ha a pácens nem, vagy rosszul beszél magyarul, fontos, hogy tolmácsot keressen, és lehetőség szerint a páciens által preferált nyelven írásos tájékoztatót adjon. Érdemes lehet segítő szervezetektől segítséget, tolmácsszolgálatot kérni.</w:t>
      </w:r>
    </w:p>
    <w:p w14:paraId="05597AC2" w14:textId="6620129F" w:rsidR="004670EB" w:rsidRDefault="00996271" w:rsidP="00F436D3">
      <w:pPr>
        <w:jc w:val="both"/>
      </w:pPr>
      <w:r w:rsidRPr="00354DA0">
        <w:rPr>
          <w:rFonts w:ascii="Calibri" w:hAnsi="Calibri" w:cs="Calibri"/>
        </w:rPr>
        <w:t>A különböző kultúrákban a társadalmi interakció normái, valamint az érzelmek kifejezésének módja nagymértékben különbözik. Például a személyes tér fogalma eltérő a különböző kulturális háttérrel rendelkező emberek között. Egyesek beszéd közben inkább nagyon közel állnak egymáshoz, míg mások inkább a néhány méteres távolságot részesítik előnyben. Emellett egyes betegek sztoikusan állnak a fájdalomhoz, míg mások verbálisan kifejezőbbek, amikor fájdalmat éreznek.</w:t>
      </w:r>
    </w:p>
    <w:p w14:paraId="29DA92A7" w14:textId="3BB376C9"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10</w:t>
      </w:r>
      <w:r w:rsidRPr="00BA154B">
        <w:rPr>
          <w:rFonts w:eastAsiaTheme="majorEastAsia" w:cstheme="minorHAnsi"/>
          <w:b/>
          <w:color w:val="2E74B5" w:themeColor="accent1" w:themeShade="BF"/>
          <w:sz w:val="32"/>
          <w:szCs w:val="32"/>
        </w:rPr>
        <w:t>]</w:t>
      </w:r>
    </w:p>
    <w:p w14:paraId="46963FE5" w14:textId="77777777" w:rsidR="00996271" w:rsidRPr="00354DA0" w:rsidRDefault="00996271" w:rsidP="00F436D3">
      <w:pPr>
        <w:spacing w:after="0"/>
        <w:jc w:val="both"/>
        <w:rPr>
          <w:rFonts w:ascii="Calibri" w:hAnsi="Calibri" w:cs="Calibri"/>
        </w:rPr>
      </w:pPr>
      <w:r w:rsidRPr="00354DA0">
        <w:rPr>
          <w:rFonts w:ascii="Calibri" w:hAnsi="Calibri" w:cs="Calibri"/>
        </w:rPr>
        <w:t>Az egészségügyben számos akadály nehezíti a hatékony kommunikációt.</w:t>
      </w:r>
      <w:r w:rsidRPr="00354DA0">
        <w:t xml:space="preserve"> </w:t>
      </w:r>
      <w:r w:rsidRPr="00354DA0">
        <w:rPr>
          <w:rFonts w:ascii="Calibri" w:hAnsi="Calibri" w:cs="Calibri"/>
        </w:rPr>
        <w:t xml:space="preserve">Először is fontos kerülni az orvosi szakkifejezések, bonyolult megfogalmazások vagy ismeretlen szavak használatát. A betegekkel való kommunikáció során közérthető nyelven magyarázza el az információkat. Vegyen figyelembe minden olyan generációs, földrajzi vagy háttérinformációt, amely megváltoztathatja az üzenet megértését. </w:t>
      </w:r>
    </w:p>
    <w:p w14:paraId="0D1E1381" w14:textId="77777777" w:rsidR="00996271" w:rsidRPr="00354DA0" w:rsidRDefault="00996271" w:rsidP="00F436D3">
      <w:pPr>
        <w:spacing w:after="0"/>
        <w:jc w:val="both"/>
        <w:rPr>
          <w:rFonts w:ascii="Calibri" w:hAnsi="Calibri" w:cs="Calibri"/>
        </w:rPr>
      </w:pPr>
      <w:r w:rsidRPr="00354DA0">
        <w:rPr>
          <w:rFonts w:ascii="Calibri" w:hAnsi="Calibri" w:cs="Calibri"/>
        </w:rPr>
        <w:t xml:space="preserve">Könnyen előfordulhat, hogy a páciens gondozásakor a személyközpontúság helyett a feladatközpontúság kerül előtérbe. Amikor belép egy beteg szobájába, ne feledje, hogy az eljárási </w:t>
      </w:r>
      <w:r w:rsidRPr="00354DA0">
        <w:rPr>
          <w:rFonts w:ascii="Calibri" w:hAnsi="Calibri" w:cs="Calibri"/>
        </w:rPr>
        <w:lastRenderedPageBreak/>
        <w:t>folyamat lépéseit alkalmazza, és tudatosan összpontosítson az Ön előtt álló személyre, hogy teljes figyelmet szentelhessen neki. A betegeknek úgy kell érezniük, hogy ők állnak az Ön figyelmének középpontjában, amikor Ön velük van, függetlenül attól, hogy mennyi más dolga van.</w:t>
      </w:r>
    </w:p>
    <w:p w14:paraId="55DEF123" w14:textId="77777777" w:rsidR="00996271" w:rsidRPr="00354DA0" w:rsidRDefault="00996271" w:rsidP="00F436D3">
      <w:pPr>
        <w:spacing w:after="0"/>
        <w:jc w:val="both"/>
        <w:rPr>
          <w:rFonts w:ascii="Calibri" w:hAnsi="Calibri" w:cs="Calibri"/>
        </w:rPr>
      </w:pPr>
      <w:r w:rsidRPr="00354DA0">
        <w:rPr>
          <w:rFonts w:ascii="Calibri" w:hAnsi="Calibri" w:cs="Calibri"/>
        </w:rPr>
        <w:t>Az egészségügyi környezet nagyon zajos lehet, a szobában vagy a folyosón beszélgető emberek, a tévé bömbölése, a riasztók csipogása vagy éppen a hangosbemondó miatt. A betegekkel való kommunikáció során teremtsen nyugodt, csendes környezetet azáltal, hogy bezárja a folyosóra nyíló ajtókat, csökkenti a TV hangerejét, vagy ha lehetséges, csendesebb helyre megy át.</w:t>
      </w:r>
    </w:p>
    <w:p w14:paraId="64D5AB2C" w14:textId="77777777" w:rsidR="00996271" w:rsidRPr="00354DA0" w:rsidRDefault="00996271" w:rsidP="00F436D3">
      <w:pPr>
        <w:spacing w:after="0"/>
        <w:jc w:val="both"/>
        <w:rPr>
          <w:rFonts w:ascii="Calibri" w:hAnsi="Calibri" w:cs="Calibri"/>
        </w:rPr>
      </w:pPr>
      <w:r w:rsidRPr="00354DA0">
        <w:rPr>
          <w:rFonts w:ascii="Calibri" w:hAnsi="Calibri" w:cs="Calibri"/>
        </w:rPr>
        <w:t>A túl sötét vagy túl világos szoba is kommunikációs akadályokat okozhat. Biztosítsa a beteg szükségleteinek megfelelő megvilágítást.</w:t>
      </w:r>
    </w:p>
    <w:p w14:paraId="7414A08E" w14:textId="77777777" w:rsidR="00996271" w:rsidRPr="00354DA0" w:rsidRDefault="00996271" w:rsidP="00F436D3">
      <w:pPr>
        <w:spacing w:after="0"/>
        <w:jc w:val="both"/>
        <w:rPr>
          <w:rFonts w:ascii="Calibri" w:hAnsi="Calibri" w:cs="Calibri"/>
        </w:rPr>
      </w:pPr>
      <w:r w:rsidRPr="00354DA0">
        <w:rPr>
          <w:rFonts w:ascii="Calibri" w:hAnsi="Calibri" w:cs="Calibri"/>
        </w:rPr>
        <w:t>Ha a páciensnek hallás- vagy beszédproblémái vannak, alkalmazzon a kommunikációt elősegítő technikákat, beleértve a segédeszközöket, például a szemüveget, a hallókészüléket és bármilyen kommunikációs segédeszközt, például táblákat, fotókönyveket vagy mikrofonokat.</w:t>
      </w:r>
    </w:p>
    <w:p w14:paraId="5660652A" w14:textId="77777777" w:rsidR="00996271" w:rsidRPr="00354DA0" w:rsidRDefault="00996271" w:rsidP="00F436D3">
      <w:pPr>
        <w:spacing w:after="0"/>
        <w:jc w:val="both"/>
        <w:rPr>
          <w:rFonts w:ascii="Calibri" w:hAnsi="Calibri" w:cs="Calibri"/>
        </w:rPr>
      </w:pPr>
      <w:r w:rsidRPr="00354DA0">
        <w:rPr>
          <w:rFonts w:ascii="Calibri" w:hAnsi="Calibri" w:cs="Calibri"/>
        </w:rPr>
        <w:t>Ha a pácens nem, vagy rosszul beszél magyarul, fontos, hogy tolmácsot keressen, és lehetőség szerint a páciens által preferált nyelven írásos tájékoztatót adjon. Érdemes lehet segítő szervezetektől segítséget, tolmácsszolgálatot kérni.</w:t>
      </w:r>
    </w:p>
    <w:p w14:paraId="03B5A77F" w14:textId="4B15E695" w:rsidR="00356427" w:rsidRDefault="00996271" w:rsidP="00F436D3">
      <w:pPr>
        <w:jc w:val="both"/>
      </w:pPr>
      <w:r w:rsidRPr="00354DA0">
        <w:rPr>
          <w:rFonts w:ascii="Calibri" w:hAnsi="Calibri" w:cs="Calibri"/>
        </w:rPr>
        <w:t>A különböző kultúrákban a társadalmi interakció normái, valamint az érzelmek kifejezésének módja nagymértékben különbözik. Például a személyes tér fogalma eltérő a különböző kulturális háttérrel rendelkező emberek között. Egyesek beszéd közben inkább nagyon közel állnak egymáshoz, míg mások inkább a néhány méteres távolságot részesítik előnyben. Emellett egyes betegek sztoikusan állnak a fájdalomhoz, míg mások verbálisan kifejezőbbek, amikor fájdalmat éreznek.</w:t>
      </w:r>
    </w:p>
    <w:p w14:paraId="55A3D544" w14:textId="5F94557D"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12</w:t>
      </w:r>
      <w:r w:rsidRPr="00BA154B">
        <w:rPr>
          <w:rFonts w:eastAsiaTheme="majorEastAsia" w:cstheme="minorHAnsi"/>
          <w:b/>
          <w:color w:val="2E74B5" w:themeColor="accent1" w:themeShade="BF"/>
          <w:sz w:val="32"/>
          <w:szCs w:val="32"/>
        </w:rPr>
        <w:t>]</w:t>
      </w:r>
    </w:p>
    <w:p w14:paraId="439E55CB" w14:textId="6D970B9D" w:rsidR="001C0519" w:rsidRDefault="00996271" w:rsidP="00F436D3">
      <w:pPr>
        <w:jc w:val="both"/>
      </w:pPr>
      <w:r w:rsidRPr="00354DA0">
        <w:rPr>
          <w:rFonts w:ascii="Calibri" w:hAnsi="Calibri" w:cs="Calibri"/>
          <w:lang w:val="hu-HU"/>
        </w:rPr>
        <w:t>Az egészségügyben a hatékony kommunikáció nemcsak előnyös, hanem alapvető fontosságú. Javítja a betegellátás kimenetelét azáltal, hogy bizalmat és megértést épít a betegek és az egészségügyi szakemberek között. Továbbá javítja a csapatdinamikát, csökkenti a hibákat és megkönnyíti az egészségügyi szakemberek közötti hatékony együttműködést. Nézzünk meg egy ábrát, amely bemutatja a hatékony kommunikációs készségek kulcsfontosságú elemeit</w:t>
      </w:r>
      <w:r w:rsidR="00356427" w:rsidRPr="00356427">
        <w:t>.</w:t>
      </w:r>
    </w:p>
    <w:p w14:paraId="7ACA68EB" w14:textId="0437740C"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14</w:t>
      </w:r>
      <w:r w:rsidRPr="00BA154B">
        <w:rPr>
          <w:rFonts w:eastAsiaTheme="majorEastAsia" w:cstheme="minorHAnsi"/>
          <w:b/>
          <w:color w:val="2E74B5" w:themeColor="accent1" w:themeShade="BF"/>
          <w:sz w:val="32"/>
          <w:szCs w:val="32"/>
        </w:rPr>
        <w:t>]</w:t>
      </w:r>
    </w:p>
    <w:p w14:paraId="4B7C623B"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A verbális kommunikáció az ápolásban és az egészségügyben az információ, az elképzelések és az érzések szavakkal történő továbbításának folyamatára utal. Ez a kommunikációs forma jelentős mértékben hozzájárul a betegközpontú ellátáshoz és az általános egészségügyi szolgáltatásnyújtáshoz. Olyan elemeket tartalmaz, mint a hangszín, a tónus, a tempó, a hangerő és a beszéd világossága.</w:t>
      </w:r>
    </w:p>
    <w:p w14:paraId="7DD15503" w14:textId="77777777" w:rsidR="00996271" w:rsidRPr="00354DA0" w:rsidRDefault="00996271" w:rsidP="00F436D3">
      <w:pPr>
        <w:spacing w:after="0"/>
        <w:jc w:val="both"/>
        <w:rPr>
          <w:rFonts w:ascii="Calibri" w:hAnsi="Calibri" w:cs="Calibri"/>
          <w:lang w:val="hu-HU"/>
        </w:rPr>
      </w:pPr>
    </w:p>
    <w:p w14:paraId="62B73D4A"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A hatékony kommunikáció az egészségügyben túlmutat a beteg és a szakember közötti interakción. Ugyanilyen fontos az egészségügyi csapatokon belül is. A csapattagok közötti kommunikáció megszakadása - legyen szó orvosok, ápolók vagy szakemberek közötti kommunikációról - hibákhoz, késésekhez és a betegellátás romlásához vezethet. Például a betegátadás során az egyértelmű kommunikáció biztosítja, hogy minden kritikus információ hatékonyan kerüljön átadásra, és a következő ellátó zökkenőmentesen folytathassa az ellátást. A multidiszciplináris csapatokban a nyílt kommunikáció közös megértést teremt, és biztosítja, hogy a betegellátás minden szempontját figyelembe veszik.</w:t>
      </w:r>
    </w:p>
    <w:p w14:paraId="2AB71A9F" w14:textId="77777777" w:rsidR="00996271" w:rsidRPr="00354DA0" w:rsidRDefault="00996271" w:rsidP="00F436D3">
      <w:pPr>
        <w:spacing w:after="0"/>
        <w:jc w:val="both"/>
        <w:rPr>
          <w:rFonts w:ascii="Calibri" w:hAnsi="Calibri" w:cs="Calibri"/>
          <w:lang w:val="hu-HU"/>
        </w:rPr>
      </w:pPr>
    </w:p>
    <w:p w14:paraId="34F0FAD7" w14:textId="4D851E54" w:rsidR="00356427" w:rsidRDefault="00996271" w:rsidP="00F436D3">
      <w:pPr>
        <w:jc w:val="both"/>
      </w:pPr>
      <w:r w:rsidRPr="00354DA0">
        <w:rPr>
          <w:rFonts w:ascii="Calibri" w:hAnsi="Calibri" w:cs="Calibri"/>
          <w:lang w:val="hu-HU"/>
        </w:rPr>
        <w:t>Az itt látható két módszer segíthet minket a megfelelő kommunikációban. Az</w:t>
      </w:r>
      <w:r w:rsidRPr="00354DA0">
        <w:rPr>
          <w:rFonts w:ascii="Calibri" w:hAnsi="Calibri" w:cs="Calibri"/>
          <w:b/>
          <w:bCs/>
          <w:lang w:val="hu-HU"/>
        </w:rPr>
        <w:t xml:space="preserve"> </w:t>
      </w:r>
      <w:r w:rsidRPr="00354DA0">
        <w:rPr>
          <w:rFonts w:ascii="Calibri" w:hAnsi="Calibri" w:cs="Calibri"/>
        </w:rPr>
        <w:t xml:space="preserve">aktív hallgatás gyakorlása, "én"-üzenetek használata az érzések kifejezésére, nyitott testtartás fenntartása, valamint nyugodt hozzáállás még nehéz beszélgetések során is. Ezek a technikák segítenek abban, hogy </w:t>
      </w:r>
      <w:r w:rsidRPr="00354DA0">
        <w:rPr>
          <w:rFonts w:ascii="Calibri" w:hAnsi="Calibri" w:cs="Calibri"/>
        </w:rPr>
        <w:lastRenderedPageBreak/>
        <w:t>világosan és tiszteletteljesen kommunikáljunk. Gondolkodjunk el egy pillanatra: hogyan építhetjük be ezeket a készségeket a mindennapi betegellátásba és csapatmunkába</w:t>
      </w:r>
      <w:r w:rsidR="00356427">
        <w:t>?</w:t>
      </w:r>
    </w:p>
    <w:p w14:paraId="4227FE73" w14:textId="5B437C2C"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15</w:t>
      </w:r>
      <w:r w:rsidRPr="00BA154B">
        <w:rPr>
          <w:rFonts w:eastAsiaTheme="majorEastAsia" w:cstheme="minorHAnsi"/>
          <w:b/>
          <w:color w:val="2E74B5" w:themeColor="accent1" w:themeShade="BF"/>
          <w:sz w:val="32"/>
          <w:szCs w:val="32"/>
        </w:rPr>
        <w:t>]</w:t>
      </w:r>
    </w:p>
    <w:p w14:paraId="59BE1FBA" w14:textId="7D57A2F0" w:rsidR="00F105EE" w:rsidRDefault="00996271" w:rsidP="00F436D3">
      <w:pPr>
        <w:jc w:val="both"/>
      </w:pPr>
      <w:r w:rsidRPr="00354DA0">
        <w:rPr>
          <w:rFonts w:ascii="Calibri" w:hAnsi="Calibri" w:cs="Calibri"/>
          <w:lang w:val="hu-HU"/>
        </w:rPr>
        <w:t>A verbális kommunikáció alapvető a pácienssekkel való kommunikációban. Az olyan technikák, mint a nyitott kérdések alkalmazása, arra ösztönzik a betegeket, hogy többet osszanak meg egészségi állapotukkal kapcsolatban. Ugyanilyen fontos, hogy a nyelvezetünket a beteg megértéséhez igazítsuk, elkerülve a szakszavakat a világosság érdekében. Ezen túlmenően a hatékony kommunikáció nemcsak a beteginterakciókra korlátozódik; alapvető fontosságú az egészségügyi csapatokon belüli kommunikáció is. A csapattagok közötti kommunikációs zavar hibákhoz és a betegellátás romlásához vezethet, különösen a beteg átadásakor. A világos kommunikáció biztosítja, hogy minden lényeges információ hatékonyan átadásra kerüljön, elősegítve a csapatmunkát és az ellátás folyamatosságát.</w:t>
      </w:r>
    </w:p>
    <w:p w14:paraId="568A2B48" w14:textId="2A097FF3"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17</w:t>
      </w:r>
      <w:r w:rsidRPr="00BA154B">
        <w:rPr>
          <w:rFonts w:eastAsiaTheme="majorEastAsia" w:cstheme="minorHAnsi"/>
          <w:b/>
          <w:color w:val="2E74B5" w:themeColor="accent1" w:themeShade="BF"/>
          <w:sz w:val="32"/>
          <w:szCs w:val="32"/>
        </w:rPr>
        <w:t>]</w:t>
      </w:r>
    </w:p>
    <w:p w14:paraId="16993336"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Térjünk át most a nem verbális kommunikációra, amely jelentős szerepet játszik interakcióinkban. Ide tartozik a testbeszéd, az arckifejezések, a hangszín és a beszélgetések tempója. Ezek a nem verbális jelek empátiát és támogatást közvetíthetnek, megerősítve verbális üzeneteinket. Fontos, hogy kulturálisan érzékenyek legyünk, mivel a különböző kultúrák másképp értelmezhetik a nem verbális jeleket. A betegeink igényeinek pontos észlelése és az erre történő reagálás jelentősen javíthatja a kommunikációt.</w:t>
      </w:r>
    </w:p>
    <w:p w14:paraId="08501867" w14:textId="6E00B0C4" w:rsidR="00F105EE" w:rsidRDefault="00996271" w:rsidP="00F436D3">
      <w:pPr>
        <w:jc w:val="both"/>
      </w:pPr>
      <w:r w:rsidRPr="00354DA0">
        <w:rPr>
          <w:rFonts w:ascii="Calibri" w:hAnsi="Calibri" w:cs="Calibri"/>
          <w:lang w:val="hu-HU"/>
        </w:rPr>
        <w:t xml:space="preserve">Nyelvi szakértők becslése szerint az összes kommunikáció hetven-kilencvenhárom százaléka nonverbális. Ez kiemeli, hogy a nonverbális jelek óriási szerepet játszanak az információcserében és a megértésben. Mehrabian kommunikációs elmélete ezt tovább bontja: a kommunikáció csupán 7%-a történik szavakon keresztül, míg 38%-a hangszínből és a hangból, és a legnagyobb rész, </w:t>
      </w:r>
      <w:r w:rsidRPr="00354DA0">
        <w:rPr>
          <w:rFonts w:ascii="Calibri" w:hAnsi="Calibri" w:cs="Calibri"/>
        </w:rPr>
        <w:t>ötvenöt százalék</w:t>
      </w:r>
      <w:r w:rsidRPr="00354DA0">
        <w:rPr>
          <w:rFonts w:ascii="Calibri" w:hAnsi="Calibri" w:cs="Calibri"/>
          <w:lang w:val="hu-HU"/>
        </w:rPr>
        <w:t>, testbeszéddel fejeződik ki. Ezek a statisztikák hangsúlyozzák, hogy nemcsak az számít, amit mondunk, hanem az is, hogy hogyan mondjuk, és milyen nonverbális jeleket küldünk. A következő oldalakon nézzünk ezekre néhány példát</w:t>
      </w:r>
      <w:r w:rsidR="00356427">
        <w:t>.</w:t>
      </w:r>
    </w:p>
    <w:p w14:paraId="0DAB5F9F" w14:textId="01DA7640"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18</w:t>
      </w:r>
      <w:r w:rsidRPr="00BA154B">
        <w:rPr>
          <w:rFonts w:eastAsiaTheme="majorEastAsia" w:cstheme="minorHAnsi"/>
          <w:b/>
          <w:color w:val="2E74B5" w:themeColor="accent1" w:themeShade="BF"/>
          <w:sz w:val="32"/>
          <w:szCs w:val="32"/>
        </w:rPr>
        <w:t>]</w:t>
      </w:r>
    </w:p>
    <w:p w14:paraId="175698BD"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A testbeszéd értelmezése néha trükkös lehet. Egyesek például azt tekinthetik zártnak, ha valaki keresztbe tett karokkal és lábakkal ül. Ez a testtartás azonban egyesek számára egyszerűen kényelmes lehet – gyakran tesszük ezt akkor is, amikor gondolkodunk. De ha valaki így ül, elfordul, és kerüli a szemkontaktust, az azt jelezheti, hogy valamiért nem érzi jól magát a környezetünkben.</w:t>
      </w:r>
    </w:p>
    <w:p w14:paraId="31E8F68C" w14:textId="60148D73" w:rsidR="00F105EE" w:rsidRDefault="00996271" w:rsidP="00F436D3">
      <w:pPr>
        <w:jc w:val="both"/>
      </w:pPr>
      <w:r w:rsidRPr="00354DA0">
        <w:rPr>
          <w:rFonts w:ascii="Calibri" w:hAnsi="Calibri" w:cs="Calibri"/>
          <w:lang w:val="hu-HU"/>
        </w:rPr>
        <w:t>A testbeszéd a csapatokon belüli nem verbális kommunikáció lényeges eleme. A nyitott testbeszéd fenntartása - például a beszélővel való szembefordulás és az egyetértő bólintás - aktív hallgatásról és támogatásról tanúskodik. A pozitív testbeszéd segít megerősíteni a csapattagok közötti kapcsolatokat, elősegítve a gördülékenyebb együttműködést és a hatékonyabb döntéshozatalt. Ha odafigyelünk a testbeszéd nyilvánvaló és finom jelzéseire egyaránt, jobban megérthetjük kollégáink érzéseit, és elősegíthetjük az összetartóbb csapatkörnyezetet</w:t>
      </w:r>
      <w:r>
        <w:rPr>
          <w:rFonts w:ascii="Calibri" w:hAnsi="Calibri" w:cs="Calibri"/>
          <w:lang w:val="hu-HU"/>
        </w:rPr>
        <w:t>.</w:t>
      </w:r>
    </w:p>
    <w:p w14:paraId="028010E9" w14:textId="081062B0"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19</w:t>
      </w:r>
      <w:r w:rsidRPr="00BA154B">
        <w:rPr>
          <w:rFonts w:eastAsiaTheme="majorEastAsia" w:cstheme="minorHAnsi"/>
          <w:b/>
          <w:color w:val="2E74B5" w:themeColor="accent1" w:themeShade="BF"/>
          <w:sz w:val="32"/>
          <w:szCs w:val="32"/>
        </w:rPr>
        <w:t>]</w:t>
      </w:r>
    </w:p>
    <w:p w14:paraId="1DAF7ADD"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 xml:space="preserve">A szemkontaktus kultúránként jelentősen eltérhet. Egyes kultúrákban a szemkontaktus kerülése a tisztelet jele, míg a nyugati társadalomban a szemkontaktus elmaradását a kellemetlen érzés, a szorongás vagy akár az elkerülés jeleként is értelmezhetjük. Ha azt vesszük észre, hogy a páciens nem tart szemkontaktust, az arra utalhat, hogy kényelmetlenül érzi magát, vagy nem áll készen arra, hogy </w:t>
      </w:r>
      <w:r w:rsidRPr="00354DA0">
        <w:rPr>
          <w:rFonts w:ascii="Calibri" w:hAnsi="Calibri" w:cs="Calibri"/>
          <w:lang w:val="hu-HU"/>
        </w:rPr>
        <w:lastRenderedPageBreak/>
        <w:t>megbízzon bennünk. Ilyen esetekben kulcsfontosságúvá válik, hogy időt fordítsunk a kapcsolatépítésre és a bizalom kialakítására.</w:t>
      </w:r>
    </w:p>
    <w:p w14:paraId="2FE75770" w14:textId="27CD792B" w:rsidR="00F105EE" w:rsidRDefault="00996271" w:rsidP="00F436D3">
      <w:pPr>
        <w:jc w:val="both"/>
      </w:pPr>
      <w:r w:rsidRPr="00354DA0">
        <w:rPr>
          <w:rFonts w:ascii="Calibri" w:hAnsi="Calibri" w:cs="Calibri"/>
          <w:lang w:val="hu-HU"/>
        </w:rPr>
        <w:t>A szemkontaktus a csoportos interakciókban is kritikus szerepet játszik. Csapatmegbeszélések vagy esetmegbeszélések során a kollégák közötti szemkontaktus hiánya kellemetlen érzésre vagy megoldatlan konfliktusra utalhat. Másrészről viszont a következetes és megfelelő szemkontaktus elkötelezettséget, figyelmet és bizalmat mutat, biztosítva, hogy mindenki összehangoltan, ugyanazokra a célokra összpontosítson.</w:t>
      </w:r>
    </w:p>
    <w:p w14:paraId="77A6BDE5" w14:textId="0E52F733"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20</w:t>
      </w:r>
      <w:r w:rsidRPr="00BA154B">
        <w:rPr>
          <w:rFonts w:eastAsiaTheme="majorEastAsia" w:cstheme="minorHAnsi"/>
          <w:b/>
          <w:color w:val="2E74B5" w:themeColor="accent1" w:themeShade="BF"/>
          <w:sz w:val="32"/>
          <w:szCs w:val="32"/>
        </w:rPr>
        <w:t>]</w:t>
      </w:r>
    </w:p>
    <w:p w14:paraId="2ACF613A" w14:textId="5C3BD4C3" w:rsidR="00F105EE" w:rsidRDefault="00996271" w:rsidP="00F436D3">
      <w:pPr>
        <w:jc w:val="both"/>
      </w:pPr>
      <w:r w:rsidRPr="00354DA0">
        <w:rPr>
          <w:rFonts w:ascii="Calibri" w:hAnsi="Calibri" w:cs="Calibri"/>
          <w:lang w:val="hu-HU"/>
        </w:rPr>
        <w:t>Az önmegnyugtató testbeszéd során előfordulhat, hogy a beteg „átöleli magát”, ahogy a képen látható, vagy megnyugtató mozdulatokkal dörzsöli végtagjait. Ez egyértelműen a feszültség, szorongás jele, és az egészségügyi szakembernek foglalkoznia kell vele, ha a konzultáció során mutatkozik</w:t>
      </w:r>
      <w:r w:rsidR="00356427" w:rsidRPr="00356427">
        <w:t>.</w:t>
      </w:r>
    </w:p>
    <w:p w14:paraId="40337133" w14:textId="528A6528"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21</w:t>
      </w:r>
      <w:r w:rsidRPr="00BA154B">
        <w:rPr>
          <w:rFonts w:eastAsiaTheme="majorEastAsia" w:cstheme="minorHAnsi"/>
          <w:b/>
          <w:color w:val="2E74B5" w:themeColor="accent1" w:themeShade="BF"/>
          <w:sz w:val="32"/>
          <w:szCs w:val="32"/>
        </w:rPr>
        <w:t>]</w:t>
      </w:r>
    </w:p>
    <w:p w14:paraId="38570531" w14:textId="7B0B2634" w:rsidR="00F105EE" w:rsidRDefault="00996271" w:rsidP="00F436D3">
      <w:pPr>
        <w:jc w:val="both"/>
      </w:pPr>
      <w:r w:rsidRPr="00354DA0">
        <w:rPr>
          <w:rFonts w:ascii="Calibri" w:hAnsi="Calibri" w:cs="Calibri"/>
          <w:lang w:val="hu-HU"/>
        </w:rPr>
        <w:t>Az érzelmes testbeszéd megmutatja, hogy valaki hogyan érezhet.  Például, ha a fejét fogja, mikor zaklatott, ökölbe szorítja a kezét vagy ujjal mutogat, ha dühös, ha billeg a székében vagy tördeli a kezét, mikor szorong</w:t>
      </w:r>
      <w:r w:rsidR="00356427" w:rsidRPr="00356427">
        <w:t>.</w:t>
      </w:r>
    </w:p>
    <w:p w14:paraId="23849F4A" w14:textId="6AEDD52F" w:rsidR="00356427" w:rsidRDefault="00356427"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22</w:t>
      </w:r>
      <w:r w:rsidRPr="00BA154B">
        <w:rPr>
          <w:rFonts w:eastAsiaTheme="majorEastAsia" w:cstheme="minorHAnsi"/>
          <w:b/>
          <w:color w:val="2E74B5" w:themeColor="accent1" w:themeShade="BF"/>
          <w:sz w:val="32"/>
          <w:szCs w:val="32"/>
        </w:rPr>
        <w:t>]</w:t>
      </w:r>
    </w:p>
    <w:p w14:paraId="4F0080F1" w14:textId="04A979F5" w:rsidR="0012350A" w:rsidRDefault="00996271" w:rsidP="00F436D3">
      <w:pPr>
        <w:jc w:val="both"/>
      </w:pPr>
      <w:r w:rsidRPr="00354DA0">
        <w:rPr>
          <w:rFonts w:ascii="Calibri" w:hAnsi="Calibri" w:cs="Calibri"/>
          <w:lang w:val="hu-HU"/>
        </w:rPr>
        <w:t>Az arckifejezések megfigyelése és értelmezése a kommunikáció során - akár a betegekkel, akár a csapattagokkal - kihívást jelenthet, de értékes betekintést nyújt abba, hogy valaki mit gondol vagy érez. Ha nagy figyelmet fordítunk ezekre a nem verbális jelzésekre, empatikusabban tudunk reagálni, akár egy beteg aggodalmaira, akár egy csapat megbeszélésén veszünk részt. Ha például egy beszélgetés során azt vesszük észre, hogy a beteg szorong, mondhatjuk: „Amikor azt mondtam, hogy vizsgálatra van szüksége, észrevettem, az arcán, hogy szorongani kezdett. Ez így van? Elmondaná, hogy mire gondol?” Még ha félre is értelmezi az arckifejezést, a tisztázásra való kérés lehetővé teszi a páciens számára, hogy elmagyarázza valódi érzéseit, ami segít a bizalom és a kapcsolat kiépítésében. Csapatmunkában az arckifejezések felismerése szintén javíthatja a kommunikációt. Ha egy kolléga aggódónak tűnik egy eset megbeszélése során, megkérdezheti: „Aggódó arckifejezést vettem észre, amikor a kezelési tervről beszéltünk - van valami aggálya?”. Ez nemcsak párbeszédet nyit, hanem olyan együttműködési környezetet is elősegít, amelyben mindenki úgy érzi, hogy meghallgatják és értékelik.</w:t>
      </w:r>
    </w:p>
    <w:p w14:paraId="6A753CE7" w14:textId="6E438F9E"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24</w:t>
      </w:r>
      <w:r w:rsidRPr="00BA154B">
        <w:rPr>
          <w:rFonts w:eastAsiaTheme="majorEastAsia" w:cstheme="minorHAnsi"/>
          <w:b/>
          <w:color w:val="2E74B5" w:themeColor="accent1" w:themeShade="BF"/>
          <w:sz w:val="32"/>
          <w:szCs w:val="32"/>
        </w:rPr>
        <w:t>]</w:t>
      </w:r>
    </w:p>
    <w:p w14:paraId="73A70F99"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Most vizsgáljuk meg a kommunikációs stílusokat az egészségügyi környezetben. Ha tisztában vagyunk a saját és mások kommunikációs stílusával, segíthetjük a jobb interakciókat. Négy fő stílust fogunk megvitatni: passzív, agresszív, passzív-agresszív és asszertív. Mindegyiknek megvannak a maga jellemzői, és azok megértése segíthet a hatékonyabb interakciókban.</w:t>
      </w:r>
    </w:p>
    <w:p w14:paraId="1F22CD89"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Elsőként nézzük a passzív kommunikációt. A passzívan kommunikáló emberek általában kerülik az érzéseik kifejezését, és hajlamosak mások véleményéhez igazodni. Ez a kommunikációs stílus idővel félreértésekhez és frusztrációhoz vezethet, hiszen az érintettek úgy érezhetik, hogy nem veszik figyelembe vagy nem értékelik őket. Ezért fontos, hogy ösztönözzük a pácienseket és a csapattagokat arra, hogy nyíltan fejezzék ki aggályaikat, így elősegítve a bizalom és az őszinteség kultúráját.</w:t>
      </w:r>
    </w:p>
    <w:p w14:paraId="7B462A2D" w14:textId="77777777" w:rsidR="00996271" w:rsidRPr="00354DA0" w:rsidRDefault="00996271" w:rsidP="00F436D3">
      <w:pPr>
        <w:spacing w:after="0"/>
        <w:jc w:val="both"/>
        <w:rPr>
          <w:rFonts w:ascii="Calibri" w:hAnsi="Calibri" w:cs="Calibri"/>
        </w:rPr>
      </w:pPr>
      <w:r w:rsidRPr="00354DA0">
        <w:rPr>
          <w:rFonts w:ascii="Calibri" w:hAnsi="Calibri" w:cs="Calibri"/>
          <w:lang w:val="hu-HU"/>
        </w:rPr>
        <w:t>Az agresszív kommunikációra</w:t>
      </w:r>
      <w:r w:rsidRPr="00354DA0">
        <w:rPr>
          <w:rFonts w:ascii="Calibri" w:hAnsi="Calibri" w:cs="Calibri"/>
        </w:rPr>
        <w:t xml:space="preserve"> jellemző, hogy az illető uralja a beszélgetést, és lekicsinyli mások véleményét. Ez a stílus ellenséges légkört teremthet, amely megnehezíti mások számára, hogy szabadon kifejezzék gondolataikat. Az egészségügyben az agresszív kommunikáció alááshatja a </w:t>
      </w:r>
      <w:r w:rsidRPr="00354DA0">
        <w:rPr>
          <w:rFonts w:ascii="Calibri" w:hAnsi="Calibri" w:cs="Calibri"/>
        </w:rPr>
        <w:lastRenderedPageBreak/>
        <w:t>betegek bizalmát és a csapat összetartását. Törekednünk kell arra, hogy a konstruktív kommunikációt támogassunk, amely elősegíti a befogadó és támogató légkört.</w:t>
      </w:r>
    </w:p>
    <w:p w14:paraId="4C95333A" w14:textId="77777777" w:rsidR="00996271" w:rsidRPr="00354DA0" w:rsidRDefault="00996271" w:rsidP="00F436D3">
      <w:pPr>
        <w:spacing w:after="0"/>
        <w:jc w:val="both"/>
        <w:rPr>
          <w:rFonts w:ascii="Calibri" w:hAnsi="Calibri" w:cs="Calibri"/>
        </w:rPr>
      </w:pPr>
      <w:r w:rsidRPr="00354DA0">
        <w:rPr>
          <w:rFonts w:ascii="Calibri" w:hAnsi="Calibri" w:cs="Calibri"/>
          <w:lang w:val="hu-HU"/>
        </w:rPr>
        <w:t>A</w:t>
      </w:r>
      <w:r w:rsidRPr="00354DA0">
        <w:rPr>
          <w:rFonts w:ascii="Calibri" w:hAnsi="Calibri" w:cs="Calibri"/>
        </w:rPr>
        <w:t xml:space="preserve"> passzív-agresszív kommunikáció a passzív viselkedést rejtett agresszióval ötvözi. Az ilyen stílust használó emberek felszínesen egyetértőnek tűnhetnek, de elégedetlenségüket szarkazmussal vagy burkolt megjegyzésekkel fejezhetik ki. Ez zavart kelthet a hallgatóban, és feszültséget okozhat a csapaton belül vagy a betegkapcsolatokban. Az ilyen kommunikációs minták felismerése kulcsfontosságú a mögöttes problémák kezeléséhez és a hatékonyabb párbeszéd kialakításához.</w:t>
      </w:r>
    </w:p>
    <w:p w14:paraId="0638AC91" w14:textId="7B812FD6" w:rsidR="003E18EA" w:rsidRDefault="00996271" w:rsidP="00F436D3">
      <w:pPr>
        <w:jc w:val="both"/>
      </w:pPr>
      <w:r w:rsidRPr="00354DA0">
        <w:rPr>
          <w:rFonts w:ascii="Calibri" w:hAnsi="Calibri" w:cs="Calibri"/>
        </w:rPr>
        <w:t>Az asszertív kommunikáció ideális stílus lehet az egészségügyben. Az asszertív kommunikátorok nyíltan és tiszteletteljesen fejezik ki érzéseiket és szükségleteiket. Egyértelmű nyelvezetet használnak, fenntartják a szemkontaktust, és olyan környezetet teremtenek, ahol mindenki értékesnek és meghallgatottnak érzi magát. Ez a kommunikációs forma erősíti a bizalmat, elősegíti az együttműködést, és végső soron javítja a betegellátás minőségét. Beszéljük meg, hogyan fejleszthetjük asszertív kommunikációs készségeinket!</w:t>
      </w:r>
    </w:p>
    <w:p w14:paraId="6A550CC3" w14:textId="4F01E0DD"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w:t>
      </w:r>
      <w:r w:rsidR="003E18EA">
        <w:rPr>
          <w:rFonts w:eastAsiaTheme="majorEastAsia" w:cstheme="minorHAnsi"/>
          <w:b/>
          <w:color w:val="2E74B5" w:themeColor="accent1" w:themeShade="BF"/>
          <w:sz w:val="32"/>
          <w:szCs w:val="32"/>
        </w:rPr>
        <w:t>6</w:t>
      </w:r>
      <w:r w:rsidRPr="00BA154B">
        <w:rPr>
          <w:rFonts w:eastAsiaTheme="majorEastAsia" w:cstheme="minorHAnsi"/>
          <w:b/>
          <w:color w:val="2E74B5" w:themeColor="accent1" w:themeShade="BF"/>
          <w:sz w:val="32"/>
          <w:szCs w:val="32"/>
        </w:rPr>
        <w:t>]</w:t>
      </w:r>
    </w:p>
    <w:p w14:paraId="1161B8D5" w14:textId="77777777" w:rsidR="00996271" w:rsidRPr="00354DA0" w:rsidRDefault="00996271" w:rsidP="00F436D3">
      <w:pPr>
        <w:spacing w:after="0"/>
        <w:jc w:val="both"/>
        <w:rPr>
          <w:rFonts w:ascii="Calibri" w:hAnsi="Calibri" w:cs="Calibri"/>
          <w:b/>
          <w:bCs/>
          <w:lang w:val="hu-HU"/>
        </w:rPr>
      </w:pPr>
      <w:r w:rsidRPr="00354DA0">
        <w:rPr>
          <w:rFonts w:ascii="Calibri" w:hAnsi="Calibri" w:cs="Calibri"/>
          <w:lang w:val="hu-HU"/>
        </w:rPr>
        <w:t>Most térjünk át az e-egészségügy és az elektronikus kommunikáció szerepére az egészségügyben. A technológia egyre nagyobb szerepet játszik az ellátásban, ezért fontos megérteni annak előnyeit és korlátait. Az e-egészségügy magában foglalja a telemedicinát, az elektronikus egészségügyi nyilvántartásokat és a mobil egészségügyi alkalmazásokat.</w:t>
      </w:r>
    </w:p>
    <w:p w14:paraId="6CFC8BFB" w14:textId="77777777" w:rsidR="00996271" w:rsidRPr="00354DA0" w:rsidRDefault="00996271" w:rsidP="00F436D3">
      <w:pPr>
        <w:spacing w:after="0"/>
        <w:jc w:val="both"/>
        <w:rPr>
          <w:rFonts w:ascii="Calibri" w:hAnsi="Calibri" w:cs="Calibri"/>
          <w:b/>
          <w:bCs/>
          <w:lang w:val="hu-HU"/>
        </w:rPr>
      </w:pPr>
    </w:p>
    <w:p w14:paraId="2F931CC3" w14:textId="77777777" w:rsidR="00996271" w:rsidRPr="00354DA0" w:rsidRDefault="00996271" w:rsidP="00F436D3">
      <w:pPr>
        <w:spacing w:after="0"/>
        <w:jc w:val="both"/>
        <w:rPr>
          <w:rFonts w:ascii="Calibri" w:hAnsi="Calibri" w:cs="Calibri"/>
        </w:rPr>
      </w:pPr>
      <w:r w:rsidRPr="00354DA0">
        <w:rPr>
          <w:rFonts w:ascii="Calibri" w:hAnsi="Calibri" w:cs="Calibri"/>
          <w:lang w:val="hu-HU"/>
        </w:rPr>
        <w:t>Ezek</w:t>
      </w:r>
      <w:r w:rsidRPr="00354DA0">
        <w:rPr>
          <w:rFonts w:ascii="Calibri" w:hAnsi="Calibri" w:cs="Calibri"/>
        </w:rPr>
        <w:t xml:space="preserve"> számos előnnyel járnak. Az elektronikus kommunikáció gyors és kényelmes módot kínál az egészségügyi intézmények és a betegek közötti kapcsolattartásra. Segítségével időben értesíthetjük a betegeket például időpontokról vagy sürgős egészségügyi információkról, ami kritikus lehet válsághelyzetekben. Emellett időt és pénzt takarít meg: a szöveges üzenetek olcsóbbak, mint a hagyományos postai értesítések, és csökkentik a betegutazás szükségességét is. Ez csökkenti az utazási költségeket, mivel a betegek távolról is pontosíthatják a receptekkel vagy időpontokkal kapcsolatos kérdéseiket, ami mindkét fél számára hatékonyabbá teszi a folyamatot. Az elektronikus kommunikáció mobilitása az ellátók számára is előnyt jelent, hiszen lehetővé teszi számukra, hogy bárhonnan elláthassák feladataikat – akár egy konferenciáról, akár utazás közben. A betegek pedig anélkül férhetnek hozzá az egészségügyi adataikhoz, vagy léphetnek kapcsolatba kezelőorvosukkal, hogy személyesen kellene felkeresniük a rendelőt.</w:t>
      </w:r>
    </w:p>
    <w:p w14:paraId="39C332FE" w14:textId="77777777" w:rsidR="00996271" w:rsidRPr="00354DA0" w:rsidRDefault="00996271" w:rsidP="00F436D3">
      <w:pPr>
        <w:spacing w:after="0"/>
        <w:jc w:val="both"/>
        <w:rPr>
          <w:rFonts w:ascii="Calibri" w:hAnsi="Calibri" w:cs="Calibri"/>
          <w:b/>
          <w:bCs/>
        </w:rPr>
      </w:pPr>
    </w:p>
    <w:p w14:paraId="1087FF10"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Az elektronikus kommunikáció azonban kihívásokkal is jár. A biztonsági fenyegetések, például a kibertámadások, komoly kockázatot jelentenek. Emellett a technológia túlságosan nagy szerepe függőséghez vezethet. Sok idős beteg nehezen kezeli az elektronikus eszközöket, és inkább a hagyományos kommunikációs módszereket – telefonhívásokat vagy személyes találkozókat – részesíti előnyben. Ezért fontos, hogy a kommunikációs stratégiáink befogadóak legyenek minden beteg számára.</w:t>
      </w:r>
    </w:p>
    <w:p w14:paraId="4C50B28C" w14:textId="77777777" w:rsidR="00996271" w:rsidRPr="00354DA0" w:rsidRDefault="00996271" w:rsidP="00F436D3">
      <w:pPr>
        <w:spacing w:after="0"/>
        <w:jc w:val="both"/>
        <w:rPr>
          <w:rFonts w:ascii="Calibri" w:hAnsi="Calibri" w:cs="Calibri"/>
          <w:lang w:val="hu-HU"/>
        </w:rPr>
      </w:pPr>
    </w:p>
    <w:p w14:paraId="14C582BB" w14:textId="514B6BF5" w:rsidR="003E18EA" w:rsidRDefault="00996271" w:rsidP="00F436D3">
      <w:pPr>
        <w:jc w:val="both"/>
      </w:pPr>
      <w:r w:rsidRPr="00354DA0">
        <w:rPr>
          <w:rFonts w:ascii="Calibri" w:hAnsi="Calibri" w:cs="Calibri"/>
          <w:lang w:val="hu-HU"/>
        </w:rPr>
        <w:t>A következőkben</w:t>
      </w:r>
      <w:r w:rsidRPr="00354DA0">
        <w:rPr>
          <w:rFonts w:ascii="Calibri" w:hAnsi="Calibri" w:cs="Calibri"/>
          <w:b/>
          <w:bCs/>
          <w:lang w:val="hu-HU"/>
        </w:rPr>
        <w:t xml:space="preserve"> </w:t>
      </w:r>
      <w:r w:rsidRPr="00354DA0">
        <w:rPr>
          <w:rFonts w:ascii="Calibri" w:hAnsi="Calibri" w:cs="Calibri"/>
        </w:rPr>
        <w:t>térjünk át néhány valós példára, amelyek bemutatják, milyen hatással vannak a kommunikációs eszközök – különösen az e-egészségügyi alkalmazások – a betegellátásra és az egészségügyi szolgáltatások elérhetőségére. Ezek az esetek gyakorlati betekintést nyújtanak, és segíthetnek abban, hogy saját munkánkban is alkalmazzuk a tanulságokat, illetve a képzés során is foglalkozunk még velük</w:t>
      </w:r>
      <w:r w:rsidR="003E18EA">
        <w:t>.</w:t>
      </w:r>
    </w:p>
    <w:p w14:paraId="557970BE" w14:textId="2EE70197" w:rsidR="00F436D3" w:rsidRDefault="00F436D3" w:rsidP="00F436D3">
      <w:pPr>
        <w:jc w:val="both"/>
      </w:pPr>
    </w:p>
    <w:p w14:paraId="6F34CC27" w14:textId="77777777" w:rsidR="00F436D3" w:rsidRDefault="00F436D3" w:rsidP="00F436D3">
      <w:pPr>
        <w:jc w:val="both"/>
      </w:pPr>
      <w:bookmarkStart w:id="0" w:name="_GoBack"/>
      <w:bookmarkEnd w:id="0"/>
    </w:p>
    <w:p w14:paraId="14ECADAC" w14:textId="6D889830" w:rsidR="003E18EA" w:rsidRDefault="003E18EA"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lastRenderedPageBreak/>
        <w:t xml:space="preserve">[Slide </w:t>
      </w:r>
      <w:r>
        <w:rPr>
          <w:rFonts w:eastAsiaTheme="majorEastAsia" w:cstheme="minorHAnsi"/>
          <w:b/>
          <w:color w:val="2E74B5" w:themeColor="accent1" w:themeShade="BF"/>
          <w:sz w:val="32"/>
          <w:szCs w:val="32"/>
        </w:rPr>
        <w:t>27</w:t>
      </w:r>
      <w:r w:rsidRPr="00BA154B">
        <w:rPr>
          <w:rFonts w:eastAsiaTheme="majorEastAsia" w:cstheme="minorHAnsi"/>
          <w:b/>
          <w:color w:val="2E74B5" w:themeColor="accent1" w:themeShade="BF"/>
          <w:sz w:val="32"/>
          <w:szCs w:val="32"/>
        </w:rPr>
        <w:t>]</w:t>
      </w:r>
    </w:p>
    <w:p w14:paraId="060D865B" w14:textId="203A4CFD" w:rsidR="003E18EA" w:rsidRDefault="00996271" w:rsidP="00F436D3">
      <w:pPr>
        <w:jc w:val="both"/>
      </w:pPr>
      <w:r w:rsidRPr="00354DA0">
        <w:rPr>
          <w:rFonts w:ascii="Calibri" w:hAnsi="Calibri" w:cs="Calibri"/>
        </w:rPr>
        <w:t>Az első esettanulmány egy 2016-ban kifejlesztett alkalmazást mutat be, amely az alapellátás elérhetőségét javítja. Az applikáció lehetőséget ad a betegeknek arra, hogy online kapcsolatba lépjenek alapellátó központjukkal. Az ápolók előszűrést végeznek, mielőtt eldöntenék, hogy szükség van-e orvosra vagy szakorvosra. Három egészségügyi központban, 31 egészségügyi dolgozóval készült interjúk alapján jelentős hatékonyság- és hozzáférhetőség-javulást mutattak ki. Ez a digitális triázsrendszer gyorsabb és célzottabb betegellátást tesz lehetővé.</w:t>
      </w:r>
    </w:p>
    <w:p w14:paraId="2C435E41" w14:textId="67509321" w:rsidR="003E18EA" w:rsidRDefault="003E18EA"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28</w:t>
      </w:r>
      <w:r w:rsidRPr="00BA154B">
        <w:rPr>
          <w:rFonts w:eastAsiaTheme="majorEastAsia" w:cstheme="minorHAnsi"/>
          <w:b/>
          <w:color w:val="2E74B5" w:themeColor="accent1" w:themeShade="BF"/>
          <w:sz w:val="32"/>
          <w:szCs w:val="32"/>
        </w:rPr>
        <w:t>]</w:t>
      </w:r>
    </w:p>
    <w:p w14:paraId="48E6A193" w14:textId="3F8DC98E" w:rsidR="003E18EA" w:rsidRDefault="00996271" w:rsidP="00F436D3">
      <w:pPr>
        <w:jc w:val="both"/>
      </w:pPr>
      <w:r w:rsidRPr="00354DA0">
        <w:rPr>
          <w:rFonts w:ascii="Calibri" w:hAnsi="Calibri" w:cs="Calibri"/>
          <w:lang w:val="hu-HU"/>
        </w:rPr>
        <w:t>A következő példa egy 2014-ben indított alkalmazást mutat be, amelyet otthoni dialízisben részesülő vesebetegek számára fejlesztettek ki. A rendszer titkosított, valós idejű monitorozást biztosít, Bluetooth-kapcsolaton keresztül továbbítva a beteg életjeleit. A betegek és az ápolók videóhívások és üzenetek segítségével kommunikálhatnak, így a rendszeres ellenőrzés mellett azonnali döntéshozatalra is lehetőség nyílik. Az öt kórházban bevezetett megoldás csökkenti a gyakori kórházi látogatások szükségességét, miközben folyamatos támogatást biztosít a betegek számára.</w:t>
      </w:r>
    </w:p>
    <w:p w14:paraId="192936E0" w14:textId="54BA4F6C" w:rsidR="003E18EA" w:rsidRDefault="003E18EA"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29</w:t>
      </w:r>
      <w:r w:rsidRPr="00BA154B">
        <w:rPr>
          <w:rFonts w:eastAsiaTheme="majorEastAsia" w:cstheme="minorHAnsi"/>
          <w:b/>
          <w:color w:val="2E74B5" w:themeColor="accent1" w:themeShade="BF"/>
          <w:sz w:val="32"/>
          <w:szCs w:val="32"/>
        </w:rPr>
        <w:t>]</w:t>
      </w:r>
    </w:p>
    <w:p w14:paraId="7FB66FD1" w14:textId="120B3177" w:rsidR="003E18EA" w:rsidRDefault="00996271" w:rsidP="00F436D3">
      <w:pPr>
        <w:jc w:val="both"/>
      </w:pPr>
      <w:r w:rsidRPr="00354DA0">
        <w:rPr>
          <w:rFonts w:ascii="Calibri" w:hAnsi="Calibri" w:cs="Calibri"/>
          <w:lang w:val="hu-HU"/>
        </w:rPr>
        <w:t>Az utolsó esettanulmány egy olyan alkalmazásra összpontosít, amelyet a 2000-es évek elején fejlesztettek ki szívinfarktus utáni ellátásra. A betegek egy webes applikáción keresztül jelentik életjeleik adatait, amely színkódolással jelzi az adatok sürgősségét. Az ápolók rendszeresen értékelik az információkat, így szükség esetén beavatkozhatnak. Az orvosok konzultációra használják az alkalmazást, amely áthidalja a személyes vizitek közötti időszakokat, segítve a hosszú távú gyógyulást.</w:t>
      </w:r>
    </w:p>
    <w:p w14:paraId="1506FFEC" w14:textId="59753392" w:rsidR="00BA154B" w:rsidRDefault="00BA154B" w:rsidP="00F436D3">
      <w:pPr>
        <w:jc w:val="both"/>
        <w:rPr>
          <w:rFonts w:eastAsiaTheme="majorEastAsia" w:cstheme="minorHAnsi"/>
          <w:b/>
          <w:color w:val="2E74B5" w:themeColor="accent1" w:themeShade="BF"/>
          <w:sz w:val="32"/>
          <w:szCs w:val="32"/>
        </w:rPr>
      </w:pPr>
      <w:r w:rsidRPr="00BA154B">
        <w:rPr>
          <w:rFonts w:eastAsiaTheme="majorEastAsia" w:cstheme="minorHAnsi"/>
          <w:b/>
          <w:color w:val="2E74B5" w:themeColor="accent1" w:themeShade="BF"/>
          <w:sz w:val="32"/>
          <w:szCs w:val="32"/>
        </w:rPr>
        <w:t xml:space="preserve">[Slide </w:t>
      </w:r>
      <w:r>
        <w:rPr>
          <w:rFonts w:eastAsiaTheme="majorEastAsia" w:cstheme="minorHAnsi"/>
          <w:b/>
          <w:color w:val="2E74B5" w:themeColor="accent1" w:themeShade="BF"/>
          <w:sz w:val="32"/>
          <w:szCs w:val="32"/>
        </w:rPr>
        <w:t>3</w:t>
      </w:r>
      <w:r w:rsidR="003E18EA">
        <w:rPr>
          <w:rFonts w:eastAsiaTheme="majorEastAsia" w:cstheme="minorHAnsi"/>
          <w:b/>
          <w:color w:val="2E74B5" w:themeColor="accent1" w:themeShade="BF"/>
          <w:sz w:val="32"/>
          <w:szCs w:val="32"/>
        </w:rPr>
        <w:t>0</w:t>
      </w:r>
      <w:r w:rsidRPr="00BA154B">
        <w:rPr>
          <w:rFonts w:eastAsiaTheme="majorEastAsia" w:cstheme="minorHAnsi"/>
          <w:b/>
          <w:color w:val="2E74B5" w:themeColor="accent1" w:themeShade="BF"/>
          <w:sz w:val="32"/>
          <w:szCs w:val="32"/>
        </w:rPr>
        <w:t>]</w:t>
      </w:r>
    </w:p>
    <w:p w14:paraId="7A0239B6" w14:textId="77777777" w:rsidR="00996271" w:rsidRPr="00354DA0" w:rsidRDefault="00996271" w:rsidP="00F436D3">
      <w:pPr>
        <w:spacing w:after="0"/>
        <w:jc w:val="both"/>
        <w:rPr>
          <w:rFonts w:ascii="Calibri" w:hAnsi="Calibri" w:cs="Calibri"/>
          <w:lang w:val="hu-HU"/>
        </w:rPr>
      </w:pPr>
      <w:r w:rsidRPr="00354DA0">
        <w:rPr>
          <w:rFonts w:ascii="Calibri" w:hAnsi="Calibri" w:cs="Calibri"/>
          <w:lang w:val="hu-HU"/>
        </w:rPr>
        <w:t>Összegzésként elmondhatjuk, hogy a hatékony kommunikáció elengedhetetlen a magas színvonalú, betegközpontú ellátás biztosításához. A világos és egyértelmű kommunikáció elősegíti a bizalom kiépítését, javítja a betegellátás eredményeit, és erősíti az egészségügyi csapatok együttműködését.</w:t>
      </w:r>
    </w:p>
    <w:p w14:paraId="3A88FA5D" w14:textId="426CED4F" w:rsidR="00F105EE" w:rsidRPr="00EC0C4F" w:rsidRDefault="00996271" w:rsidP="00F436D3">
      <w:pPr>
        <w:jc w:val="both"/>
      </w:pPr>
      <w:r w:rsidRPr="00354DA0">
        <w:rPr>
          <w:rFonts w:ascii="Calibri" w:hAnsi="Calibri" w:cs="Calibri"/>
          <w:lang w:val="hu-HU"/>
        </w:rPr>
        <w:t>Ha fejlesztjük kommunikációs készségeinket, csökkenthetjük a hibákat és növelhetjük az ellátás hatékonyságát, ami végső soron az egész egészségügyi rendszer javát szolgálja.</w:t>
      </w:r>
      <w:r w:rsidR="00C92A2F">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E2B08" w14:textId="77777777" w:rsidR="00B077C9" w:rsidRDefault="00B077C9" w:rsidP="00CA38A2">
      <w:pPr>
        <w:spacing w:after="0" w:line="240" w:lineRule="auto"/>
      </w:pPr>
      <w:r>
        <w:separator/>
      </w:r>
    </w:p>
  </w:endnote>
  <w:endnote w:type="continuationSeparator" w:id="0">
    <w:p w14:paraId="36438AF1" w14:textId="77777777" w:rsidR="00B077C9" w:rsidRDefault="00B077C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AA25B" w14:textId="77777777" w:rsidR="00B077C9" w:rsidRDefault="00B077C9" w:rsidP="00CA38A2">
      <w:pPr>
        <w:spacing w:after="0" w:line="240" w:lineRule="auto"/>
      </w:pPr>
      <w:r>
        <w:separator/>
      </w:r>
    </w:p>
  </w:footnote>
  <w:footnote w:type="continuationSeparator" w:id="0">
    <w:p w14:paraId="019B5363" w14:textId="77777777" w:rsidR="00B077C9" w:rsidRDefault="00B077C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43B04E3" w:rsidR="00BD2BA9" w:rsidRPr="00BD2BA9" w:rsidRDefault="005E665C" w:rsidP="00BD2BA9">
                          <w:pPr>
                            <w:jc w:val="right"/>
                            <w:rPr>
                              <w:sz w:val="20"/>
                              <w:szCs w:val="20"/>
                            </w:rPr>
                          </w:pPr>
                          <w:r w:rsidRPr="005E665C">
                            <w:rPr>
                              <w:sz w:val="20"/>
                              <w:szCs w:val="20"/>
                            </w:rPr>
                            <w:t>Script_</w:t>
                          </w:r>
                          <w:r w:rsidR="00531352">
                            <w:rPr>
                              <w:sz w:val="20"/>
                              <w:szCs w:val="20"/>
                            </w:rPr>
                            <w:t>Communication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43B04E3" w:rsidR="00BD2BA9" w:rsidRPr="00BD2BA9" w:rsidRDefault="005E665C" w:rsidP="00BD2BA9">
                    <w:pPr>
                      <w:jc w:val="right"/>
                      <w:rPr>
                        <w:sz w:val="20"/>
                        <w:szCs w:val="20"/>
                      </w:rPr>
                    </w:pPr>
                    <w:proofErr w:type="spellStart"/>
                    <w:r w:rsidRPr="005E665C">
                      <w:rPr>
                        <w:sz w:val="20"/>
                        <w:szCs w:val="20"/>
                      </w:rPr>
                      <w:t>Script_</w:t>
                    </w:r>
                    <w:r w:rsidR="00531352">
                      <w:rPr>
                        <w:sz w:val="20"/>
                        <w:szCs w:val="20"/>
                      </w:rPr>
                      <w:t>Communication</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5"/>
  </w:num>
  <w:num w:numId="5">
    <w:abstractNumId w:val="7"/>
  </w:num>
  <w:num w:numId="6">
    <w:abstractNumId w:val="1"/>
  </w:num>
  <w:num w:numId="7">
    <w:abstractNumId w:val="12"/>
  </w:num>
  <w:num w:numId="8">
    <w:abstractNumId w:val="14"/>
  </w:num>
  <w:num w:numId="9">
    <w:abstractNumId w:val="10"/>
  </w:num>
  <w:num w:numId="10">
    <w:abstractNumId w:val="6"/>
  </w:num>
  <w:num w:numId="11">
    <w:abstractNumId w:val="13"/>
  </w:num>
  <w:num w:numId="12">
    <w:abstractNumId w:val="0"/>
  </w:num>
  <w:num w:numId="13">
    <w:abstractNumId w:val="2"/>
  </w:num>
  <w:num w:numId="14">
    <w:abstractNumId w:val="5"/>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52B92"/>
    <w:rsid w:val="002B339F"/>
    <w:rsid w:val="002D5D92"/>
    <w:rsid w:val="002D6AE0"/>
    <w:rsid w:val="002E1500"/>
    <w:rsid w:val="00356427"/>
    <w:rsid w:val="00382711"/>
    <w:rsid w:val="00387E74"/>
    <w:rsid w:val="003B05E4"/>
    <w:rsid w:val="003D2FEB"/>
    <w:rsid w:val="003D5AC4"/>
    <w:rsid w:val="003E18EA"/>
    <w:rsid w:val="004462FA"/>
    <w:rsid w:val="004670EB"/>
    <w:rsid w:val="00531352"/>
    <w:rsid w:val="005563C5"/>
    <w:rsid w:val="00587B68"/>
    <w:rsid w:val="005E665C"/>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96271"/>
    <w:rsid w:val="009C535F"/>
    <w:rsid w:val="00A05203"/>
    <w:rsid w:val="00A227CB"/>
    <w:rsid w:val="00A259BE"/>
    <w:rsid w:val="00A33985"/>
    <w:rsid w:val="00A42C11"/>
    <w:rsid w:val="00A75A68"/>
    <w:rsid w:val="00AB399B"/>
    <w:rsid w:val="00AE6741"/>
    <w:rsid w:val="00B077C9"/>
    <w:rsid w:val="00B24168"/>
    <w:rsid w:val="00B352CF"/>
    <w:rsid w:val="00B40315"/>
    <w:rsid w:val="00B75090"/>
    <w:rsid w:val="00B91166"/>
    <w:rsid w:val="00BA154B"/>
    <w:rsid w:val="00BD2BA9"/>
    <w:rsid w:val="00C35F85"/>
    <w:rsid w:val="00C41A06"/>
    <w:rsid w:val="00C64CEE"/>
    <w:rsid w:val="00C83BDB"/>
    <w:rsid w:val="00C92A2F"/>
    <w:rsid w:val="00CA38A2"/>
    <w:rsid w:val="00CB1CEA"/>
    <w:rsid w:val="00CD6122"/>
    <w:rsid w:val="00D45848"/>
    <w:rsid w:val="00D460A3"/>
    <w:rsid w:val="00D50A33"/>
    <w:rsid w:val="00D616A4"/>
    <w:rsid w:val="00D74900"/>
    <w:rsid w:val="00E607BF"/>
    <w:rsid w:val="00E80E77"/>
    <w:rsid w:val="00EC0C4F"/>
    <w:rsid w:val="00EF0FD2"/>
    <w:rsid w:val="00EF6A40"/>
    <w:rsid w:val="00F105EE"/>
    <w:rsid w:val="00F436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B1AF4-BB32-4B89-8308-B91AC761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2842</Words>
  <Characters>19872</Characters>
  <Application>Microsoft Office Word</Application>
  <DocSecurity>0</DocSecurity>
  <Lines>165</Lines>
  <Paragraphs>45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3</cp:revision>
  <dcterms:created xsi:type="dcterms:W3CDTF">2026-03-30T12:21:00Z</dcterms:created>
  <dcterms:modified xsi:type="dcterms:W3CDTF">2026-04-06T12:10:00Z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